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21"/>
    <w:p>
      <w:pPr>
        <w:pStyle w:val="Heading1"/>
      </w:pPr>
      <w:r>
        <w:t xml:space="preserve">Homiletics Analysis: Luke 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21 presents Jesus’ extended Olivet Discourse, delivered in the temple precincts during the final week before the crucifixion. The chapter opens with a brief narrative unit: the widow’s offering (vv. 1–4), which functions as more than an isolated story of generosity — it frames the entire discourse by contrasting faithful, self-emptying devotion with the hollow performance of the scribes condemned in chapter 20. Jesus then pivots to the disciples’ admiration of the temple’s grandeur (vv. 5–6), which prompts a comprehensive teaching on what lies ahead: the destruction of Jerusalem and its temple (vv. 7–24), the coming of the Son of Man (vv. 25–28), the parable of the fig tree as a call to discernment (vv. 29–33), and a closing exhortation to watchfulness and prayer (vv. 34–38).</w:t>
      </w:r>
    </w:p>
    <w:p>
      <w:pPr>
        <w:pStyle w:val="BodyText"/>
      </w:pPr>
      <w:r>
        <w:t xml:space="preserve">The discourse itself must be read in its Lukan literary context. Unlike Matthew 24’s parallel, Luke 21 gives particular weight to the historical destruction of Jerusalem in 70 AD, describing it with a specificity that makes it both a historical prediction and a typological anticipation of the final judgment. The two horizons — the near (Jerusalem’s fall) and the far (the Son of Man’s return) — are deliberately held together throughout the chapter. The suffering of believers between these two horizons is not incidental: it is the occasion for testimony, endurance, and the demonstration of perseverance grounded in Christ’s own authority and word.</w:t>
      </w:r>
    </w:p>
    <w:p>
      <w:pPr>
        <w:pStyle w:val="BodyText"/>
      </w:pPr>
      <w:r>
        <w:rPr>
          <w:b/>
          <w:bCs/>
        </w:rPr>
        <w:t xml:space="preserve">This Text — Intent</w:t>
      </w:r>
    </w:p>
    <w:p>
      <w:pPr>
        <w:pStyle w:val="BodyText"/>
      </w:pPr>
      <w:r>
        <w:t xml:space="preserve">God’s intent through Luke 21 is to produce in the reader a posture of alert, unshakeable endurance anchored in the authority of Jesus’ word rather than the permanence of any earthly structure, institution, or circumstance. The disciples stand in awe of stones; Jesus calls them to fix their eyes on the Son of Man. The chapter does not merely inform about future events — it is a call to a particular way of living in the interval between Christ’s ascension and His return: undeceived by false messiahs, unintimidated by persecution, unmoved by cosmic upheaval, unentangled by the world’s anxieties, and unwavering in watchfulness and prayer. The widow’s two coins at the opening establish the affective key: total self-giving in trust, not calculation. Every application the discourse generates is a specification of that posture.</w:t>
      </w:r>
    </w:p>
    <w:p>
      <w:r>
        <w:pict>
          <v:rect style="width:0;height:1.5pt" o:hralign="center" o:hrstd="t" o:hr="t"/>
        </w:pict>
      </w:r>
    </w:p>
    <w:p>
      <w:pPr>
        <w:pStyle w:val="FirstParagraph"/>
      </w:pPr>
      <w:r>
        <w:rPr>
          <w:b/>
          <w:bCs/>
        </w:rPr>
        <w:t xml:space="preserve">Subject Sentence:</w:t>
      </w:r>
      <w:r>
        <w:t xml:space="preserve"> </w:t>
      </w:r>
      <w:r>
        <w:t xml:space="preserve">Jesus teaches His disciples to endure faithfully between His first and second comings.</w:t>
      </w:r>
    </w:p>
    <w:p>
      <w:r>
        <w:pict>
          <v:rect style="width:0;height:1.5pt" o:hralign="center" o:hrstd="t" o:hr="t"/>
        </w:pict>
      </w:r>
    </w:p>
    <w:p>
      <w:pPr>
        <w:pStyle w:val="FirstParagraph"/>
      </w:pPr>
      <w:r>
        <w:rPr>
          <w:b/>
          <w:bCs/>
        </w:rPr>
        <w:t xml:space="preserve">Primary Claim:</w:t>
      </w:r>
      <w:r>
        <w:t xml:space="preserve"> </w:t>
      </w:r>
      <w:r>
        <w:t xml:space="preserve">Because Jesus’ word stands when kingdoms, temples, and even the cosmos give way, His people are called to live as witnesses and worshippers — not as the anxious, the deceived, or the distracted — in every hour between now and His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Widow’s Offering as Frame (vv. 1–4)</w:t>
      </w:r>
    </w:p>
    <w:p>
      <w:pPr>
        <w:pStyle w:val="BodyText"/>
      </w:pPr>
      <w:r>
        <w:t xml:space="preserve">The primary interpretive question here is whether this pericope functions as a commendation of generosity or as a lament. Some interpreters — including a notable minority following Addison Wright’s 1982 proposal — argue that Jesus is not praising the widow but lamenting a system that has consumed her last resources, continuing the condemnation of the scribes in 20:47 who</w:t>
      </w:r>
      <w:r>
        <w:t xml:space="preserve"> </w:t>
      </w:r>
      <w:r>
        <w:t xml:space="preserve">“devour widows’ houses.”</w:t>
      </w:r>
      <w:r>
        <w:t xml:space="preserve"> </w:t>
      </w:r>
      <w:r>
        <w:t xml:space="preserve">On this reading, the widow is a victim of temple exploitation, and her contribution should provoke grief rather than emulation.</w:t>
      </w:r>
    </w:p>
    <w:p>
      <w:pPr>
        <w:pStyle w:val="BodyText"/>
      </w:pPr>
      <w:r>
        <w:t xml:space="preserve">This reading must be acknowledged as textually motivated — the juxtaposition with the scribes and the proximity to the temple’s coming destruction is real. However, it must ultimately be qualified and largely rejected. The text gives no linguistic or narrative signals of irony or lament. Jesus’ language is evaluative and elevated: she</w:t>
      </w:r>
      <w:r>
        <w:t xml:space="preserve"> </w:t>
      </w:r>
      <w:r>
        <w:t xml:space="preserve">“put in more than all the others”</w:t>
      </w:r>
      <w:r>
        <w:t xml:space="preserve"> </w:t>
      </w:r>
      <w:r>
        <w:t xml:space="preserve">and gave</w:t>
      </w:r>
      <w:r>
        <w:t xml:space="preserve"> </w:t>
      </w:r>
      <w:r>
        <w:t xml:space="preserve">“all she had to live on.”</w:t>
      </w:r>
      <w:r>
        <w:t xml:space="preserve"> </w:t>
      </w:r>
      <w:r>
        <w:t xml:space="preserve">The Greek (</w:t>
      </w:r>
      <w:r>
        <w:rPr>
          <w:i/>
          <w:iCs/>
        </w:rPr>
        <w:t xml:space="preserve">bion</w:t>
      </w:r>
      <w:r>
        <w:t xml:space="preserve">) emphasizes her entire livelihood. Nothing in the surrounding narrative instructs the reader to read this as condemnation rather than commendation. The Reformed reading follows the plain textual direction: the widow is a model of the self-giving trust that Jesus is calling His disciples to embody in everything that follows — including the costly testimony and endurance the discourse demands.</w:t>
      </w:r>
    </w:p>
    <w:p>
      <w:pPr>
        <w:pStyle w:val="BodyText"/>
      </w:pPr>
      <w:r>
        <w:rPr>
          <w:b/>
          <w:bCs/>
        </w:rPr>
        <w:t xml:space="preserve">The Destruction of Jerusalem and the Parousia — Hermeneutical Approaches</w:t>
      </w:r>
    </w:p>
    <w:p>
      <w:pPr>
        <w:pStyle w:val="BodyText"/>
      </w:pPr>
      <w:r>
        <w:t xml:space="preserve">The most significant interpretive challenge in Luke 21 is the relationship between the near horizon (Jerusalem’s destruction, 70 AD) and the far horizon (the return of the Son of Man). Four major approaches exist:</w:t>
      </w:r>
    </w:p>
    <w:p>
      <w:pPr>
        <w:pStyle w:val="BodyText"/>
      </w:pPr>
      <w:r>
        <w:rPr>
          <w:b/>
          <w:bCs/>
        </w:rPr>
        <w:t xml:space="preserve">Dispensational</w:t>
      </w:r>
      <w:r>
        <w:t xml:space="preserve">: The entire discourse is primarily about Israel’s future in the end times. Verse 24 (</w:t>
      </w:r>
      <w:r>
        <w:t xml:space="preserve">“Jerusalem will be trampled on by the Gentiles until the times of the Gentiles are fulfilled”</w:t>
      </w:r>
      <w:r>
        <w:t xml:space="preserve">) refers to a future tribulation period, and the</w:t>
      </w:r>
      <w:r>
        <w:t xml:space="preserve"> </w:t>
      </w:r>
      <w:r>
        <w:t xml:space="preserve">“abomination of desolation”</w:t>
      </w:r>
      <w:r>
        <w:t xml:space="preserve"> </w:t>
      </w:r>
      <w:r>
        <w:t xml:space="preserve">is still future. This reading requires a sharp Israel/Church distinction and often reads Luke 21 as essentially parallel to a still-unfulfilled Revelation scenario. This reading must be qualified significantly. Luke’s language in verses 20–24 is far more historically specific than Matthew 24’s</w:t>
      </w:r>
      <w:r>
        <w:t xml:space="preserve"> </w:t>
      </w:r>
      <w:r>
        <w:t xml:space="preserve">“abomination of desolation”</w:t>
      </w:r>
      <w:r>
        <w:t xml:space="preserve"> </w:t>
      </w:r>
      <w:r>
        <w:t xml:space="preserve">language — Luke says explicitly</w:t>
      </w:r>
      <w:r>
        <w:t xml:space="preserve"> </w:t>
      </w:r>
      <w:r>
        <w:t xml:space="preserve">“when you see Jerusalem surrounded by armies”</w:t>
      </w:r>
      <w:r>
        <w:t xml:space="preserve"> </w:t>
      </w:r>
      <w:r>
        <w:t xml:space="preserve">(v. 20), which is historically realized language. The consistent Reformed and historical-grammatical reading does not require projecting Jerusalem’s destruction wholesale into a still-future tribulation.</w:t>
      </w:r>
    </w:p>
    <w:p>
      <w:pPr>
        <w:pStyle w:val="BodyText"/>
      </w:pPr>
      <w:r>
        <w:rPr>
          <w:b/>
          <w:bCs/>
        </w:rPr>
        <w:t xml:space="preserve">Full Preterist</w:t>
      </w:r>
      <w:r>
        <w:t xml:space="preserve">: All of Luke 21 was fulfilled in 70 AD, including the coming of the Son of Man (vv. 25–28). The</w:t>
      </w:r>
      <w:r>
        <w:t xml:space="preserve"> </w:t>
      </w:r>
      <w:r>
        <w:t xml:space="preserve">“coming in a cloud with power and great glory”</w:t>
      </w:r>
      <w:r>
        <w:t xml:space="preserve"> </w:t>
      </w:r>
      <w:r>
        <w:t xml:space="preserve">refers to God’s judgment coming upon Jerusalem in AD 70, not a literal future return. This reading must be refuted. The language of verses 25–28 is cosmic, universal, and global in a way that does not fit the historical events of 70 AD.</w:t>
      </w:r>
      <w:r>
        <w:t xml:space="preserve"> </w:t>
      </w:r>
      <w:r>
        <w:t xml:space="preserve">“The powers of the heavens will be shaken”</w:t>
      </w:r>
      <w:r>
        <w:t xml:space="preserve"> </w:t>
      </w:r>
      <w:r>
        <w:t xml:space="preserve">and</w:t>
      </w:r>
      <w:r>
        <w:t xml:space="preserve"> </w:t>
      </w:r>
      <w:r>
        <w:t xml:space="preserve">“every nation on earth will be in anguish”</w:t>
      </w:r>
      <w:r>
        <w:t xml:space="preserve"> </w:t>
      </w:r>
      <w:r>
        <w:t xml:space="preserve">exceed any description of the Roman siege. Luke does not support collapsing the two horizons into one event.</w:t>
      </w:r>
    </w:p>
    <w:p>
      <w:pPr>
        <w:pStyle w:val="BodyText"/>
      </w:pPr>
      <w:r>
        <w:rPr>
          <w:b/>
          <w:bCs/>
        </w:rPr>
        <w:t xml:space="preserve">Partial Preterist (Reformed consensus)</w:t>
      </w:r>
      <w:r>
        <w:t xml:space="preserve">: Luke 21 deliberately holds two horizons together. Verses 7–24 address primarily (though not exclusively) the destruction of Jerusalem and the suffering of believers up to that point. Verse 24 (</w:t>
      </w:r>
      <w:r>
        <w:t xml:space="preserve">“until the times of the Gentiles are fulfilled”</w:t>
      </w:r>
      <w:r>
        <w:t xml:space="preserve">) marks a transition. Verses 25–28 then turn to the final coming of the Son of Man in a distinct but typologically related event — the fall of Jerusalem serving as a preview and anticipation of the final judgment. This reading honors the historical specificity of verses 20–24, takes the cosmic scope of verses 25–28 with full literalness, and accounts for the deliberate interweaving of near and far. It is the reading best supported by the text’s own internal markers and Luke’s literary purpose.</w:t>
      </w:r>
    </w:p>
    <w:p>
      <w:pPr>
        <w:pStyle w:val="BodyText"/>
      </w:pPr>
      <w:r>
        <w:rPr>
          <w:b/>
          <w:bCs/>
        </w:rPr>
        <w:t xml:space="preserve">“This Generation”</w:t>
      </w:r>
      <w:r>
        <w:rPr>
          <w:b/>
          <w:bCs/>
        </w:rPr>
        <w:t xml:space="preserve"> </w:t>
      </w:r>
      <w:r>
        <w:rPr>
          <w:b/>
          <w:bCs/>
        </w:rPr>
        <w:t xml:space="preserve">(v. 32)</w:t>
      </w:r>
    </w:p>
    <w:p>
      <w:pPr>
        <w:pStyle w:val="BodyText"/>
      </w:pPr>
      <w:r>
        <w:t xml:space="preserve">The statement</w:t>
      </w:r>
      <w:r>
        <w:t xml:space="preserve"> </w:t>
      </w:r>
      <w:r>
        <w:t xml:space="preserve">“this generation will certainly not pass away until all these things have happened”</w:t>
      </w:r>
      <w:r>
        <w:t xml:space="preserve"> </w:t>
      </w:r>
      <w:r>
        <w:t xml:space="preserve">is frequently cited as evidence that everything in the chapter was fulfilled in the first century (full preterist) or as an embarrassment for any future-oriented reading. The Reformed reading holds that</w:t>
      </w:r>
      <w:r>
        <w:t xml:space="preserve"> </w:t>
      </w:r>
      <w:r>
        <w:t xml:space="preserve">“this generation”</w:t>
      </w:r>
      <w:r>
        <w:t xml:space="preserve"> </w:t>
      </w:r>
      <w:r>
        <w:t xml:space="preserve">most likely refers to the generation living at the time of Jesus’ speaking, guaranteeing that the near-horizon events (vv. 7–24, Jerusalem’s destruction) would occur within their lifetime — which they did, in 70 AD. An alternative reading takes</w:t>
      </w:r>
      <w:r>
        <w:t xml:space="preserve"> </w:t>
      </w:r>
      <w:r>
        <w:t xml:space="preserve">“generation”</w:t>
      </w:r>
      <w:r>
        <w:t xml:space="preserve"> </w:t>
      </w:r>
      <w:r>
        <w:t xml:space="preserve">(</w:t>
      </w:r>
      <w:r>
        <w:rPr>
          <w:i/>
          <w:iCs/>
        </w:rPr>
        <w:t xml:space="preserve">genea</w:t>
      </w:r>
      <w:r>
        <w:t xml:space="preserve">) as referring to the Jewish people as an ethnic community (</w:t>
      </w:r>
      <w:r>
        <w:t xml:space="preserve">“this race/people will not pass away”</w:t>
      </w:r>
      <w:r>
        <w:t xml:space="preserve">), a reading with some patristic support. Either reading is consistent with the Reformed interpretive framework. The full preterist reading, which forces</w:t>
      </w:r>
      <w:r>
        <w:t xml:space="preserve"> </w:t>
      </w:r>
      <w:r>
        <w:t xml:space="preserve">“all these things”</w:t>
      </w:r>
      <w:r>
        <w:t xml:space="preserve"> </w:t>
      </w:r>
      <w:r>
        <w:t xml:space="preserve">to include the cosmic parousia of verses 25–28 within the first generation, overpresses the grammar and ignores the cosmic scope of those verses.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7:13–14</w:t>
      </w:r>
      <w:r>
        <w:t xml:space="preserve"> </w:t>
      </w:r>
      <w:r>
        <w:t xml:space="preserve">— The Son of Man coming</w:t>
      </w:r>
      <w:r>
        <w:t xml:space="preserve"> </w:t>
      </w:r>
      <w:r>
        <w:t xml:space="preserve">“with the clouds of heaven”</w:t>
      </w:r>
      <w:r>
        <w:t xml:space="preserve"> </w:t>
      </w:r>
      <w:r>
        <w:t xml:space="preserve">and receiving dominion — the primary background for Luke 21:27. Jesus is not merely predicting a future event; He is identifying Himself as the Danielic figure whose reign is ultimate, universal, and unending. This frames the discourse’s eschatology within the entire arc of God’s sovereign kingdom.</w:t>
      </w:r>
    </w:p>
    <w:p>
      <w:pPr>
        <w:numPr>
          <w:ilvl w:val="0"/>
          <w:numId w:val="1001"/>
        </w:numPr>
      </w:pPr>
      <w:r>
        <w:rPr>
          <w:b/>
          <w:bCs/>
        </w:rPr>
        <w:t xml:space="preserve">Isaiah 13:10; 34:4</w:t>
      </w:r>
      <w:r>
        <w:t xml:space="preserve"> </w:t>
      </w:r>
      <w:r>
        <w:t xml:space="preserve">— Cosmic darkness, stars falling, and heavens shaking as the idiom of divine judgment-coming in the prophets. Illuminates why Luke 21:25–26 need not be read as purely literal astronomical events — the prophetic register is the language of ultimate, world-altering divine intervention.</w:t>
      </w:r>
    </w:p>
    <w:p>
      <w:pPr>
        <w:numPr>
          <w:ilvl w:val="0"/>
          <w:numId w:val="1001"/>
        </w:numPr>
      </w:pPr>
      <w:r>
        <w:rPr>
          <w:b/>
          <w:bCs/>
        </w:rPr>
        <w:t xml:space="preserve">Jeremiah 7:1–15; 26:1–9</w:t>
      </w:r>
      <w:r>
        <w:t xml:space="preserve"> </w:t>
      </w:r>
      <w:r>
        <w:t xml:space="preserve">— Jeremiah’s temple sermon, predicting the destruction of Solomon’s temple as judgment for covenant unfaithfulness. Provides Old Testament typological grounding for Jesus’ temple prediction in Luke 21:5–6. The pattern is consistent: the LORD destroys what His people have made into an idol or a false security.</w:t>
      </w:r>
    </w:p>
    <w:p>
      <w:pPr>
        <w:numPr>
          <w:ilvl w:val="0"/>
          <w:numId w:val="1001"/>
        </w:numPr>
      </w:pPr>
      <w:r>
        <w:rPr>
          <w:b/>
          <w:bCs/>
        </w:rPr>
        <w:t xml:space="preserve">Revelation 6:12–17</w:t>
      </w:r>
      <w:r>
        <w:t xml:space="preserve"> </w:t>
      </w:r>
      <w:r>
        <w:t xml:space="preserve">— The opening of the sixth seal, with identical cosmic language (sun darkened, stars falling, sky rolled up), confirms that Luke 21’s cosmic imagery is the canon’s standard register for the final day of the Lord — not metaphor for 70 AD alone.</w:t>
      </w:r>
    </w:p>
    <w:p>
      <w:pPr>
        <w:numPr>
          <w:ilvl w:val="0"/>
          <w:numId w:val="1001"/>
        </w:numPr>
      </w:pPr>
      <w:r>
        <w:rPr>
          <w:b/>
          <w:bCs/>
        </w:rPr>
        <w:t xml:space="preserve">Hebrews 12:25–29</w:t>
      </w:r>
      <w:r>
        <w:t xml:space="preserve"> </w:t>
      </w:r>
      <w:r>
        <w:t xml:space="preserve">—</w:t>
      </w:r>
      <w:r>
        <w:t xml:space="preserve"> </w:t>
      </w:r>
      <w:r>
        <w:t xml:space="preserve">“Everything that can be shaken will be shaken, so that what cannot be shaken may remain.”</w:t>
      </w:r>
      <w:r>
        <w:t xml:space="preserve"> </w:t>
      </w:r>
      <w:r>
        <w:t xml:space="preserve">The theological conclusion of Luke 21’s eschatology: Jesus’ word and kingdom are the unshakeable reality; every other structure is transient. Grounds the call to endurance and watchfulness in the nature of what endures.</w:t>
      </w:r>
    </w:p>
    <w:p>
      <w:r>
        <w:pict>
          <v:rect style="width:0;height:1.5pt" o:hralign="center" o:hrstd="t" o:hr="t"/>
        </w:pict>
      </w:r>
    </w:p>
    <w:p>
      <w:pPr>
        <w:pStyle w:val="FirstParagraph"/>
      </w:pPr>
      <w:r>
        <w:rPr>
          <w:b/>
          <w:bCs/>
        </w:rPr>
        <w:t xml:space="preserve">Aim:</w:t>
      </w:r>
      <w:r>
        <w:t xml:space="preserve"> </w:t>
      </w:r>
      <w:r>
        <w:t xml:space="preserve">To produce in the reader a clear-eyed, prayer-grounded alertness toward Christ’s return — displacing both anxious distraction and complacent inattention with the endurance and testimony of those who know the Son of Man is coming.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Jesus observes the rich putting offerings in the treasury; He notices a poor widow putting in two small copper coins (</w:t>
            </w:r>
            <w:r>
              <w:rPr>
                <w:i/>
                <w:iCs/>
              </w:rPr>
              <w:t xml:space="preserve">lepta</w:t>
            </w:r>
            <w:r>
              <w:t xml:space="preserve">)</w:t>
            </w:r>
          </w:p>
        </w:tc>
        <w:tc>
          <w:tcPr/>
          <w:p>
            <w:pPr>
              <w:pStyle w:val="Compact"/>
            </w:pPr>
            <w:r>
              <w:t xml:space="preserve">Setting: the temple courts; the contrast with the scribes of 20:47 is immediate</w:t>
            </w:r>
          </w:p>
        </w:tc>
      </w:tr>
      <w:tr>
        <w:tc>
          <w:tcPr/>
          <w:p>
            <w:pPr>
              <w:pStyle w:val="Compact"/>
            </w:pPr>
            <w:r>
              <w:t xml:space="preserve">3–4</w:t>
            </w:r>
          </w:p>
        </w:tc>
        <w:tc>
          <w:tcPr/>
          <w:p>
            <w:pPr>
              <w:pStyle w:val="Compact"/>
            </w:pPr>
            <w:r>
              <w:t xml:space="preserve">Jesus declares the widow gave more than all others — not from surplus but from her entire livelihood (</w:t>
            </w:r>
            <w:r>
              <w:rPr>
                <w:i/>
                <w:iCs/>
              </w:rPr>
              <w:t xml:space="preserve">bion</w:t>
            </w:r>
            <w:r>
              <w:t xml:space="preserve">)</w:t>
            </w:r>
          </w:p>
        </w:tc>
        <w:tc>
          <w:tcPr/>
          <w:p>
            <w:pPr>
              <w:pStyle w:val="Compact"/>
            </w:pPr>
            <w:r>
              <w:t xml:space="preserve">Divine calculus reverses human valuation; the widow establishes the affective key for the discourse</w:t>
            </w:r>
          </w:p>
        </w:tc>
      </w:tr>
      <w:tr>
        <w:tc>
          <w:tcPr/>
          <w:p>
            <w:pPr>
              <w:pStyle w:val="Compact"/>
            </w:pPr>
            <w:r>
              <w:t xml:space="preserve">5–6</w:t>
            </w:r>
          </w:p>
        </w:tc>
        <w:tc>
          <w:tcPr/>
          <w:p>
            <w:pPr>
              <w:pStyle w:val="Compact"/>
            </w:pPr>
            <w:r>
              <w:t xml:space="preserve">Disciples admire the temple’s beauty and dedicated gifts; Jesus announces that not one stone will be left on another</w:t>
            </w:r>
          </w:p>
        </w:tc>
        <w:tc>
          <w:tcPr/>
          <w:p>
            <w:pPr>
              <w:pStyle w:val="Compact"/>
            </w:pPr>
            <w:r>
              <w:t xml:space="preserve">The temple, the supreme symbol of permanence and divine presence, is itself transient; disciples’ awe is misplaced</w:t>
            </w:r>
          </w:p>
        </w:tc>
      </w:tr>
      <w:tr>
        <w:tc>
          <w:tcPr/>
          <w:p>
            <w:pPr>
              <w:pStyle w:val="Compact"/>
            </w:pPr>
            <w:r>
              <w:t xml:space="preserve">7</w:t>
            </w:r>
          </w:p>
        </w:tc>
        <w:tc>
          <w:tcPr/>
          <w:p>
            <w:pPr>
              <w:pStyle w:val="Compact"/>
            </w:pPr>
            <w:r>
              <w:t xml:space="preserve">Disciples ask: when will this happen, and what will be the sign?</w:t>
            </w:r>
          </w:p>
        </w:tc>
        <w:tc>
          <w:tcPr/>
          <w:p>
            <w:pPr>
              <w:pStyle w:val="Compact"/>
            </w:pPr>
            <w:r>
              <w:t xml:space="preserve">Two-part question; Jesus’ answer addresses both horizons without perfectly separating them</w:t>
            </w:r>
          </w:p>
        </w:tc>
      </w:tr>
      <w:tr>
        <w:tc>
          <w:tcPr/>
          <w:p>
            <w:pPr>
              <w:pStyle w:val="Compact"/>
            </w:pPr>
            <w:r>
              <w:t xml:space="preserve">8</w:t>
            </w:r>
          </w:p>
        </w:tc>
        <w:tc>
          <w:tcPr/>
          <w:p>
            <w:pPr>
              <w:pStyle w:val="Compact"/>
            </w:pPr>
            <w:r>
              <w:t xml:space="preserve">Warning: do not be deceived by those who come in Jesus’ name saying</w:t>
            </w:r>
            <w:r>
              <w:t xml:space="preserve"> </w:t>
            </w:r>
            <w:r>
              <w:t xml:space="preserve">“I am he”</w:t>
            </w:r>
            <w:r>
              <w:t xml:space="preserve"> </w:t>
            </w:r>
            <w:r>
              <w:t xml:space="preserve">and</w:t>
            </w:r>
            <w:r>
              <w:t xml:space="preserve"> </w:t>
            </w:r>
            <w:r>
              <w:t xml:space="preserve">“the time is near”</w:t>
            </w:r>
          </w:p>
        </w:tc>
        <w:tc>
          <w:tcPr/>
          <w:p>
            <w:pPr>
              <w:pStyle w:val="Compact"/>
            </w:pPr>
            <w:r>
              <w:t xml:space="preserve">First imperative of the discourse: do not follow false messiahs; the end does not come on a human schedule</w:t>
            </w:r>
          </w:p>
        </w:tc>
      </w:tr>
      <w:tr>
        <w:tc>
          <w:tcPr/>
          <w:p>
            <w:pPr>
              <w:pStyle w:val="Compact"/>
            </w:pPr>
            <w:r>
              <w:t xml:space="preserve">9</w:t>
            </w:r>
          </w:p>
        </w:tc>
        <w:tc>
          <w:tcPr/>
          <w:p>
            <w:pPr>
              <w:pStyle w:val="Compact"/>
            </w:pPr>
            <w:r>
              <w:t xml:space="preserve">Wars and uprisings must happen first; these are not signs that the end is immediate</w:t>
            </w:r>
          </w:p>
        </w:tc>
        <w:tc>
          <w:tcPr/>
          <w:p>
            <w:pPr>
              <w:pStyle w:val="Compact"/>
            </w:pPr>
            <w:r>
              <w:t xml:space="preserve">Corrects eschatological impatience; suffering does not mean the end has arrived</w:t>
            </w:r>
          </w:p>
        </w:tc>
      </w:tr>
      <w:tr>
        <w:tc>
          <w:tcPr/>
          <w:p>
            <w:pPr>
              <w:pStyle w:val="Compact"/>
            </w:pPr>
            <w:r>
              <w:t xml:space="preserve">10–11</w:t>
            </w:r>
          </w:p>
        </w:tc>
        <w:tc>
          <w:tcPr/>
          <w:p>
            <w:pPr>
              <w:pStyle w:val="Compact"/>
            </w:pPr>
            <w:r>
              <w:t xml:space="preserve">Nation against nation, earthquakes, famines, pestilences, fearful signs, great signs from heaven</w:t>
            </w:r>
          </w:p>
        </w:tc>
        <w:tc>
          <w:tcPr/>
          <w:p>
            <w:pPr>
              <w:pStyle w:val="Compact"/>
            </w:pPr>
            <w:r>
              <w:t xml:space="preserve">General characterization of the entire age between the two horizons; conditions of the in-between time</w:t>
            </w:r>
          </w:p>
        </w:tc>
      </w:tr>
      <w:tr>
        <w:tc>
          <w:tcPr/>
          <w:p>
            <w:pPr>
              <w:pStyle w:val="Compact"/>
            </w:pPr>
            <w:r>
              <w:t xml:space="preserve">12–13</w:t>
            </w:r>
          </w:p>
        </w:tc>
        <w:tc>
          <w:tcPr/>
          <w:p>
            <w:pPr>
              <w:pStyle w:val="Compact"/>
            </w:pPr>
            <w:r>
              <w:t xml:space="preserve">Before all this: persecution — arrest, trial, synagogues, prisons, kings and governors — for Jesus’ name; this will be an opportunity (</w:t>
            </w:r>
            <w:r>
              <w:rPr>
                <w:i/>
                <w:iCs/>
              </w:rPr>
              <w:t xml:space="preserve">apobēsetai</w:t>
            </w:r>
            <w:r>
              <w:t xml:space="preserve">) for testimony</w:t>
            </w:r>
          </w:p>
        </w:tc>
        <w:tc>
          <w:tcPr/>
          <w:p>
            <w:pPr>
              <w:pStyle w:val="Compact"/>
            </w:pPr>
            <w:r>
              <w:t xml:space="preserve">The Greek</w:t>
            </w:r>
            <w:r>
              <w:t xml:space="preserve"> </w:t>
            </w:r>
            <w:r>
              <w:rPr>
                <w:i/>
                <w:iCs/>
              </w:rPr>
              <w:t xml:space="preserve">apobēsetai</w:t>
            </w:r>
            <w:r>
              <w:t xml:space="preserve"> </w:t>
            </w:r>
            <w:r>
              <w:t xml:space="preserve">is striking: persecution is not obstacle but platform; testimony is the vocation of the in-between time</w:t>
            </w:r>
          </w:p>
        </w:tc>
      </w:tr>
      <w:tr>
        <w:tc>
          <w:tcPr/>
          <w:p>
            <w:pPr>
              <w:pStyle w:val="Compact"/>
            </w:pPr>
            <w:r>
              <w:t xml:space="preserve">14–15</w:t>
            </w:r>
          </w:p>
        </w:tc>
        <w:tc>
          <w:tcPr/>
          <w:p>
            <w:pPr>
              <w:pStyle w:val="Compact"/>
            </w:pPr>
            <w:r>
              <w:t xml:space="preserve">Do not prepare a defense beforehand; Jesus will give mouth and wisdom that adversaries cannot contradict</w:t>
            </w:r>
          </w:p>
        </w:tc>
        <w:tc>
          <w:tcPr/>
          <w:p>
            <w:pPr>
              <w:pStyle w:val="Compact"/>
            </w:pPr>
            <w:r>
              <w:t xml:space="preserve">Promise, not passivity — Jesus speaks through His people under pressure</w:t>
            </w:r>
          </w:p>
        </w:tc>
      </w:tr>
      <w:tr>
        <w:tc>
          <w:tcPr/>
          <w:p>
            <w:pPr>
              <w:pStyle w:val="Compact"/>
            </w:pPr>
            <w:r>
              <w:t xml:space="preserve">16–17</w:t>
            </w:r>
          </w:p>
        </w:tc>
        <w:tc>
          <w:tcPr/>
          <w:p>
            <w:pPr>
              <w:pStyle w:val="Compact"/>
            </w:pPr>
            <w:r>
              <w:t xml:space="preserve">Betrayal by family and friends; some will be put to death; hated by all for Jesus’ name</w:t>
            </w:r>
          </w:p>
        </w:tc>
        <w:tc>
          <w:tcPr/>
          <w:p>
            <w:pPr>
              <w:pStyle w:val="Compact"/>
            </w:pPr>
            <w:r>
              <w:t xml:space="preserve">Cost of discipleship is specific and familial; the community of Jesus may be more dangerous than the empire</w:t>
            </w:r>
          </w:p>
        </w:tc>
      </w:tr>
      <w:tr>
        <w:tc>
          <w:tcPr/>
          <w:p>
            <w:pPr>
              <w:pStyle w:val="Compact"/>
            </w:pPr>
            <w:r>
              <w:t xml:space="preserve">18–19</w:t>
            </w:r>
          </w:p>
        </w:tc>
        <w:tc>
          <w:tcPr/>
          <w:p>
            <w:pPr>
              <w:pStyle w:val="Compact"/>
            </w:pPr>
            <w:r>
              <w:t xml:space="preserve">Not a hair of your head will perish; by your endurance you will gain your lives</w:t>
            </w:r>
          </w:p>
        </w:tc>
        <w:tc>
          <w:tcPr/>
          <w:p>
            <w:pPr>
              <w:pStyle w:val="Compact"/>
            </w:pPr>
            <w:r>
              <w:t xml:space="preserve">Apparent paradox (some die, v. 16; none perish, v. 18) resolved eschatologically: physical death is not ultimate loss; life (</w:t>
            </w:r>
            <w:r>
              <w:rPr>
                <w:i/>
                <w:iCs/>
              </w:rPr>
              <w:t xml:space="preserve">psychē</w:t>
            </w:r>
            <w:r>
              <w:t xml:space="preserve">) is secured by endurance</w:t>
            </w:r>
          </w:p>
        </w:tc>
      </w:tr>
      <w:tr>
        <w:tc>
          <w:tcPr/>
          <w:p>
            <w:pPr>
              <w:pStyle w:val="Compact"/>
            </w:pPr>
            <w:r>
              <w:t xml:space="preserve">20–21</w:t>
            </w:r>
          </w:p>
        </w:tc>
        <w:tc>
          <w:tcPr/>
          <w:p>
            <w:pPr>
              <w:pStyle w:val="Compact"/>
            </w:pPr>
            <w:r>
              <w:t xml:space="preserve">When Jerusalem is surrounded by armies, its desolation is near; flee to the mountains</w:t>
            </w:r>
          </w:p>
        </w:tc>
        <w:tc>
          <w:tcPr/>
          <w:p>
            <w:pPr>
              <w:pStyle w:val="Compact"/>
            </w:pPr>
            <w:r>
              <w:t xml:space="preserve">Historically specific; this is realized language for 70 AD, not a future tribulation event in Luke’s framing</w:t>
            </w:r>
          </w:p>
        </w:tc>
      </w:tr>
      <w:tr>
        <w:tc>
          <w:tcPr/>
          <w:p>
            <w:pPr>
              <w:pStyle w:val="Compact"/>
            </w:pPr>
            <w:r>
              <w:t xml:space="preserve">22–23</w:t>
            </w:r>
          </w:p>
        </w:tc>
        <w:tc>
          <w:tcPr/>
          <w:p>
            <w:pPr>
              <w:pStyle w:val="Compact"/>
            </w:pPr>
            <w:r>
              <w:t xml:space="preserve">These are days of vengeance fulfilling all that is written; woe to pregnant and nursing mothers; great distress</w:t>
            </w:r>
          </w:p>
        </w:tc>
        <w:tc>
          <w:tcPr/>
          <w:p>
            <w:pPr>
              <w:pStyle w:val="Compact"/>
            </w:pPr>
            <w:r>
              <w:t xml:space="preserve">The fall of Jerusalem is an act of divine judgment, fulfilling OT prophetic patterns (Deut. 28, Dan. 9)</w:t>
            </w:r>
          </w:p>
        </w:tc>
      </w:tr>
      <w:tr>
        <w:tc>
          <w:tcPr/>
          <w:p>
            <w:pPr>
              <w:pStyle w:val="Compact"/>
            </w:pPr>
            <w:r>
              <w:t xml:space="preserve">24</w:t>
            </w:r>
          </w:p>
        </w:tc>
        <w:tc>
          <w:tcPr/>
          <w:p>
            <w:pPr>
              <w:pStyle w:val="Compact"/>
            </w:pPr>
            <w:r>
              <w:t xml:space="preserve">Jerusalem will fall by the sword, scattered among nations, trampled by Gentiles until the times of the Gentiles are fulfilled</w:t>
            </w:r>
          </w:p>
        </w:tc>
        <w:tc>
          <w:tcPr/>
          <w:p>
            <w:pPr>
              <w:pStyle w:val="Compact"/>
            </w:pPr>
            <w:r>
              <w:t xml:space="preserve">Transition verse:</w:t>
            </w:r>
            <w:r>
              <w:t xml:space="preserve"> </w:t>
            </w:r>
            <w:r>
              <w:t xml:space="preserve">“until”</w:t>
            </w:r>
            <w:r>
              <w:t xml:space="preserve"> </w:t>
            </w:r>
            <w:r>
              <w:t xml:space="preserve">(</w:t>
            </w:r>
            <w:r>
              <w:rPr>
                <w:i/>
                <w:iCs/>
              </w:rPr>
              <w:t xml:space="preserve">achri hou</w:t>
            </w:r>
            <w:r>
              <w:t xml:space="preserve">) introduces the second horizon; the times of the Gentiles is the interval of the church’s mission before the end</w:t>
            </w:r>
          </w:p>
        </w:tc>
      </w:tr>
      <w:tr>
        <w:tc>
          <w:tcPr/>
          <w:p>
            <w:pPr>
              <w:pStyle w:val="Compact"/>
            </w:pPr>
            <w:r>
              <w:t xml:space="preserve">25–26</w:t>
            </w:r>
          </w:p>
        </w:tc>
        <w:tc>
          <w:tcPr/>
          <w:p>
            <w:pPr>
              <w:pStyle w:val="Compact"/>
            </w:pPr>
            <w:r>
              <w:t xml:space="preserve">Signs in sun, moon, and stars; nations in anguish; people fainting from fear; powers of heavens shaken</w:t>
            </w:r>
          </w:p>
        </w:tc>
        <w:tc>
          <w:tcPr/>
          <w:p>
            <w:pPr>
              <w:pStyle w:val="Compact"/>
            </w:pPr>
            <w:r>
              <w:t xml:space="preserve">Cosmic upheaval in prophetic register (cf. Isa. 13, Joel 2, Rev. 6); this is the register of the final day of the Lord</w:t>
            </w:r>
          </w:p>
        </w:tc>
      </w:tr>
      <w:tr>
        <w:tc>
          <w:tcPr/>
          <w:p>
            <w:pPr>
              <w:pStyle w:val="Compact"/>
            </w:pPr>
            <w:r>
              <w:t xml:space="preserve">27</w:t>
            </w:r>
          </w:p>
        </w:tc>
        <w:tc>
          <w:tcPr/>
          <w:p>
            <w:pPr>
              <w:pStyle w:val="Compact"/>
            </w:pPr>
            <w:r>
              <w:t xml:space="preserve">Son of Man coming in a cloud with power and great glory</w:t>
            </w:r>
          </w:p>
        </w:tc>
        <w:tc>
          <w:tcPr/>
          <w:p>
            <w:pPr>
              <w:pStyle w:val="Compact"/>
            </w:pPr>
            <w:r>
              <w:t xml:space="preserve">Daniel 7:13 fulfillment; the One who was tried, crucified, and resurrected is the One who returns as universal Lord</w:t>
            </w:r>
          </w:p>
        </w:tc>
      </w:tr>
      <w:tr>
        <w:tc>
          <w:tcPr/>
          <w:p>
            <w:pPr>
              <w:pStyle w:val="Compact"/>
            </w:pPr>
            <w:r>
              <w:t xml:space="preserve">28</w:t>
            </w:r>
          </w:p>
        </w:tc>
        <w:tc>
          <w:tcPr/>
          <w:p>
            <w:pPr>
              <w:pStyle w:val="Compact"/>
            </w:pPr>
            <w:r>
              <w:t xml:space="preserve">When these things begin to happen, stand up, lift your heads — redemption is drawing near</w:t>
            </w:r>
          </w:p>
        </w:tc>
        <w:tc>
          <w:tcPr/>
          <w:p>
            <w:pPr>
              <w:pStyle w:val="Compact"/>
            </w:pPr>
            <w:r>
              <w:t xml:space="preserve">The response to cosmic upheaval is not terror but anticipation; this is the disciples’ posture</w:t>
            </w:r>
          </w:p>
        </w:tc>
      </w:tr>
      <w:tr>
        <w:tc>
          <w:tcPr/>
          <w:p>
            <w:pPr>
              <w:pStyle w:val="Compact"/>
            </w:pPr>
            <w:r>
              <w:t xml:space="preserve">29–31</w:t>
            </w:r>
          </w:p>
        </w:tc>
        <w:tc>
          <w:tcPr/>
          <w:p>
            <w:pPr>
              <w:pStyle w:val="Compact"/>
            </w:pPr>
            <w:r>
              <w:t xml:space="preserve">Parable of the fig tree: when signs appear, know the kingdom is near</w:t>
            </w:r>
          </w:p>
        </w:tc>
        <w:tc>
          <w:tcPr/>
          <w:p>
            <w:pPr>
              <w:pStyle w:val="Compact"/>
            </w:pPr>
            <w:r>
              <w:t xml:space="preserve">Not a prediction about Israel’s national restoration (contra dispensational reading) but a hermeneutic of discernment — learn to read the season</w:t>
            </w:r>
          </w:p>
        </w:tc>
      </w:tr>
      <w:tr>
        <w:tc>
          <w:tcPr/>
          <w:p>
            <w:pPr>
              <w:pStyle w:val="Compact"/>
            </w:pPr>
            <w:r>
              <w:t xml:space="preserve">32–33</w:t>
            </w:r>
          </w:p>
        </w:tc>
        <w:tc>
          <w:tcPr/>
          <w:p>
            <w:pPr>
              <w:pStyle w:val="Compact"/>
            </w:pPr>
            <w:r>
              <w:t xml:space="preserve">This generation will not pass before all these things happen; heaven and earth will pass away, but not Jesus’ words</w:t>
            </w:r>
          </w:p>
        </w:tc>
        <w:tc>
          <w:tcPr/>
          <w:p>
            <w:pPr>
              <w:pStyle w:val="Compact"/>
            </w:pPr>
            <w:r>
              <w:t xml:space="preserve">The near horizon is guaranteed within the generation; Jesus’ word is the one absolute permanence</w:t>
            </w:r>
          </w:p>
        </w:tc>
      </w:tr>
      <w:tr>
        <w:tc>
          <w:tcPr/>
          <w:p>
            <w:pPr>
              <w:pStyle w:val="Compact"/>
            </w:pPr>
            <w:r>
              <w:t xml:space="preserve">34–35</w:t>
            </w:r>
          </w:p>
        </w:tc>
        <w:tc>
          <w:tcPr/>
          <w:p>
            <w:pPr>
              <w:pStyle w:val="Compact"/>
            </w:pPr>
            <w:r>
              <w:t xml:space="preserve">Warning: do not let hearts be weighed down by carousing, drunkenness, or anxieties of life; the day will close like a trap</w:t>
            </w:r>
          </w:p>
        </w:tc>
        <w:tc>
          <w:tcPr/>
          <w:p>
            <w:pPr>
              <w:pStyle w:val="Compact"/>
            </w:pPr>
            <w:r>
              <w:t xml:space="preserve">The enemies of watchfulness named: sensual indulgence and mundane anxiety — both are forms of distraction from what is ultimate</w:t>
            </w:r>
          </w:p>
        </w:tc>
      </w:tr>
      <w:tr>
        <w:tc>
          <w:tcPr/>
          <w:p>
            <w:pPr>
              <w:pStyle w:val="Compact"/>
            </w:pPr>
            <w:r>
              <w:t xml:space="preserve">36</w:t>
            </w:r>
          </w:p>
        </w:tc>
        <w:tc>
          <w:tcPr/>
          <w:p>
            <w:pPr>
              <w:pStyle w:val="Compact"/>
            </w:pPr>
            <w:r>
              <w:t xml:space="preserve">Stay awake and pray always to escape what is coming and stand before the Son of Man</w:t>
            </w:r>
          </w:p>
        </w:tc>
        <w:tc>
          <w:tcPr/>
          <w:p>
            <w:pPr>
              <w:pStyle w:val="Compact"/>
            </w:pPr>
            <w:r>
              <w:t xml:space="preserve">Final imperative: watchfulness is active, prayer-sustained, and oriented toward standing before Christ</w:t>
            </w:r>
          </w:p>
        </w:tc>
      </w:tr>
      <w:tr>
        <w:tc>
          <w:tcPr/>
          <w:p>
            <w:pPr>
              <w:pStyle w:val="Compact"/>
            </w:pPr>
            <w:r>
              <w:t xml:space="preserve">37–38</w:t>
            </w:r>
          </w:p>
        </w:tc>
        <w:tc>
          <w:tcPr/>
          <w:p>
            <w:pPr>
              <w:pStyle w:val="Compact"/>
            </w:pPr>
            <w:r>
              <w:t xml:space="preserve">Jesus teaches daily in the temple; the people rise early to hear Him</w:t>
            </w:r>
          </w:p>
        </w:tc>
        <w:tc>
          <w:tcPr/>
          <w:p>
            <w:pPr>
              <w:pStyle w:val="Compact"/>
            </w:pPr>
            <w:r>
              <w:t xml:space="preserve">Closing narrative frame; Jesus himself models faithfulness to his vocation in the interval before the cross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Widow’s Offering: The Affective Key to the Discourse</w:t>
            </w:r>
          </w:p>
        </w:tc>
      </w:tr>
      <w:tr>
        <w:tc>
          <w:tcPr/>
          <w:p>
            <w:pPr>
              <w:pStyle w:val="Compact"/>
            </w:pPr>
            <w:r>
              <w:t xml:space="preserve">2</w:t>
            </w:r>
          </w:p>
        </w:tc>
        <w:tc>
          <w:tcPr/>
          <w:p>
            <w:pPr>
              <w:pStyle w:val="Compact"/>
            </w:pPr>
            <w:r>
              <w:t xml:space="preserve">5–6</w:t>
            </w:r>
          </w:p>
        </w:tc>
        <w:tc>
          <w:tcPr/>
          <w:p>
            <w:pPr>
              <w:pStyle w:val="Compact"/>
            </w:pPr>
            <w:r>
              <w:t xml:space="preserve">The Temple’s Ruin: No Stone on Stone</w:t>
            </w:r>
          </w:p>
        </w:tc>
      </w:tr>
      <w:tr>
        <w:tc>
          <w:tcPr/>
          <w:p>
            <w:pPr>
              <w:pStyle w:val="Compact"/>
            </w:pPr>
            <w:r>
              <w:t xml:space="preserve">3</w:t>
            </w:r>
          </w:p>
        </w:tc>
        <w:tc>
          <w:tcPr/>
          <w:p>
            <w:pPr>
              <w:pStyle w:val="Compact"/>
            </w:pPr>
            <w:r>
              <w:t xml:space="preserve">7–19</w:t>
            </w:r>
          </w:p>
        </w:tc>
        <w:tc>
          <w:tcPr/>
          <w:p>
            <w:pPr>
              <w:pStyle w:val="Compact"/>
            </w:pPr>
            <w:r>
              <w:t xml:space="preserve">The In-Between Time: Persecution, Testimony, and Endurance</w:t>
            </w:r>
          </w:p>
        </w:tc>
      </w:tr>
      <w:tr>
        <w:tc>
          <w:tcPr/>
          <w:p>
            <w:pPr>
              <w:pStyle w:val="Compact"/>
            </w:pPr>
            <w:r>
              <w:t xml:space="preserve">4</w:t>
            </w:r>
          </w:p>
        </w:tc>
        <w:tc>
          <w:tcPr/>
          <w:p>
            <w:pPr>
              <w:pStyle w:val="Compact"/>
            </w:pPr>
            <w:r>
              <w:t xml:space="preserve">20–24</w:t>
            </w:r>
          </w:p>
        </w:tc>
        <w:tc>
          <w:tcPr/>
          <w:p>
            <w:pPr>
              <w:pStyle w:val="Compact"/>
            </w:pPr>
            <w:r>
              <w:t xml:space="preserve">The Near Horizon: Jerusalem’s Desolation</w:t>
            </w:r>
          </w:p>
        </w:tc>
      </w:tr>
      <w:tr>
        <w:tc>
          <w:tcPr/>
          <w:p>
            <w:pPr>
              <w:pStyle w:val="Compact"/>
            </w:pPr>
            <w:r>
              <w:t xml:space="preserve">5</w:t>
            </w:r>
          </w:p>
        </w:tc>
        <w:tc>
          <w:tcPr/>
          <w:p>
            <w:pPr>
              <w:pStyle w:val="Compact"/>
            </w:pPr>
            <w:r>
              <w:t xml:space="preserve">25–28</w:t>
            </w:r>
          </w:p>
        </w:tc>
        <w:tc>
          <w:tcPr/>
          <w:p>
            <w:pPr>
              <w:pStyle w:val="Compact"/>
            </w:pPr>
            <w:r>
              <w:t xml:space="preserve">The Far Horizon: The Son of Man Coming</w:t>
            </w:r>
          </w:p>
        </w:tc>
      </w:tr>
      <w:tr>
        <w:tc>
          <w:tcPr/>
          <w:p>
            <w:pPr>
              <w:pStyle w:val="Compact"/>
            </w:pPr>
            <w:r>
              <w:t xml:space="preserve">6</w:t>
            </w:r>
          </w:p>
        </w:tc>
        <w:tc>
          <w:tcPr/>
          <w:p>
            <w:pPr>
              <w:pStyle w:val="Compact"/>
            </w:pPr>
            <w:r>
              <w:t xml:space="preserve">29–33</w:t>
            </w:r>
          </w:p>
        </w:tc>
        <w:tc>
          <w:tcPr/>
          <w:p>
            <w:pPr>
              <w:pStyle w:val="Compact"/>
            </w:pPr>
            <w:r>
              <w:t xml:space="preserve">The Parable of the Fig Tree: Learn to Read the Season</w:t>
            </w:r>
          </w:p>
        </w:tc>
      </w:tr>
      <w:tr>
        <w:tc>
          <w:tcPr/>
          <w:p>
            <w:pPr>
              <w:pStyle w:val="Compact"/>
            </w:pPr>
            <w:r>
              <w:t xml:space="preserve">7</w:t>
            </w:r>
          </w:p>
        </w:tc>
        <w:tc>
          <w:tcPr/>
          <w:p>
            <w:pPr>
              <w:pStyle w:val="Compact"/>
            </w:pPr>
            <w:r>
              <w:t xml:space="preserve">34–36</w:t>
            </w:r>
          </w:p>
        </w:tc>
        <w:tc>
          <w:tcPr/>
          <w:p>
            <w:pPr>
              <w:pStyle w:val="Compact"/>
            </w:pPr>
            <w:r>
              <w:t xml:space="preserve">The Final Imperative: Watch and Pray</w:t>
            </w:r>
          </w:p>
        </w:tc>
      </w:tr>
      <w:tr>
        <w:tc>
          <w:tcPr/>
          <w:p>
            <w:pPr>
              <w:pStyle w:val="Compact"/>
            </w:pPr>
            <w:r>
              <w:t xml:space="preserve">8</w:t>
            </w:r>
          </w:p>
        </w:tc>
        <w:tc>
          <w:tcPr/>
          <w:p>
            <w:pPr>
              <w:pStyle w:val="Compact"/>
            </w:pPr>
            <w:r>
              <w:t xml:space="preserve">37–38</w:t>
            </w:r>
          </w:p>
        </w:tc>
        <w:tc>
          <w:tcPr/>
          <w:p>
            <w:pPr>
              <w:pStyle w:val="Compact"/>
            </w:pPr>
            <w:r>
              <w:t xml:space="preserve">Narrative Frame: Jesus Teaching in the Temple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teaches His disciples to endure faithfully between His first and second comings.</w:t>
      </w:r>
    </w:p>
    <w:p>
      <w:pPr>
        <w:pStyle w:val="BodyText"/>
      </w:pPr>
      <w:r>
        <w:rPr>
          <w:b/>
          <w:bCs/>
        </w:rPr>
        <w:t xml:space="preserve">Primary Claim:</w:t>
      </w:r>
      <w:r>
        <w:t xml:space="preserve"> </w:t>
      </w:r>
      <w:r>
        <w:t xml:space="preserve">Because Jesus’ word stands when kingdoms, temples, and even the cosmos give way, His people are called to live as witnesses and worshippers — not as the anxious, the deceived, or the distracted — in every hour between now and His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persecution as platform, not catastrophe.</w:t>
      </w:r>
      <w:r>
        <w:t xml:space="preserve"> </w:t>
      </w:r>
      <w:r>
        <w:rPr>
          <w:i/>
          <w:iCs/>
        </w:rPr>
        <w:t xml:space="preserve">(Mind/Belief)</w:t>
      </w:r>
      <w:r>
        <w:t xml:space="preserve"> </w:t>
      </w:r>
      <w:r>
        <w:t xml:space="preserve">Jesus tells His disciples in verse 13 that their arrest and trial will</w:t>
      </w:r>
      <w:r>
        <w:t xml:space="preserve"> </w:t>
      </w:r>
      <w:r>
        <w:t xml:space="preserve">“turn out”</w:t>
      </w:r>
      <w:r>
        <w:t xml:space="preserve"> </w:t>
      </w:r>
      <w:r>
        <w:t xml:space="preserve">(</w:t>
      </w:r>
      <w:r>
        <w:rPr>
          <w:i/>
          <w:iCs/>
        </w:rPr>
        <w:t xml:space="preserve">apobēsetai</w:t>
      </w:r>
      <w:r>
        <w:t xml:space="preserve">) as an opportunity for testimony. This is not a coping strategy — it is a reorientation of reality. The believer who loses employment for refusing to compromise, faces family estrangement for following Christ, or is marginalized in a post-Christian culture is standing exactly where Jesus said His disciples would stand. The question is not</w:t>
      </w:r>
      <w:r>
        <w:t xml:space="preserve"> </w:t>
      </w:r>
      <w:r>
        <w:t xml:space="preserve">“why is this happening?”</w:t>
      </w:r>
      <w:r>
        <w:t xml:space="preserve"> </w:t>
      </w:r>
      <w:r>
        <w:t xml:space="preserve">but</w:t>
      </w:r>
      <w:r>
        <w:t xml:space="preserve"> </w:t>
      </w:r>
      <w:r>
        <w:t xml:space="preserve">“what testimony is required of me here?”</w:t>
      </w:r>
      <w:r>
        <w:t xml:space="preserve"> </w:t>
      </w:r>
      <w:r>
        <w:t xml:space="preserve">Recalibrate your suffering by asking: what does faithfulness look like in this courtroom, this conversation, this consequence?</w:t>
      </w:r>
    </w:p>
    <w:p>
      <w:pPr>
        <w:pStyle w:val="BodyText"/>
      </w:pPr>
      <w:r>
        <w:rPr>
          <w:b/>
          <w:bCs/>
        </w:rPr>
        <w:t xml:space="preserve">2. Identify what has become your temple — and let Jesus’ words about stones address it.</w:t>
      </w:r>
      <w:r>
        <w:t xml:space="preserve"> </w:t>
      </w:r>
      <w:r>
        <w:rPr>
          <w:i/>
          <w:iCs/>
        </w:rPr>
        <w:t xml:space="preserve">(Affections/Worship)</w:t>
      </w:r>
      <w:r>
        <w:t xml:space="preserve"> </w:t>
      </w:r>
      <w:r>
        <w:t xml:space="preserve">The disciples marveled at the temple’s beauty. Jesus said: not one stone will remain on another. The pattern is not unique to first-century Jerusalem. Whatever structure, institution, community, or circumstance you have treated as permanent, as the irreplaceable house of God’s presence and your security — Jesus’ word is capable of leveling it. The appropriate affective response to Luke 21 is not fear but reorientation of desire: away from the admirable stones, toward the unshakeable word of the One who will return. Ask honestly: what is my Jerusalem?</w:t>
      </w:r>
    </w:p>
    <w:p>
      <w:pPr>
        <w:pStyle w:val="BodyText"/>
      </w:pPr>
      <w:r>
        <w:rPr>
          <w:b/>
          <w:bCs/>
        </w:rPr>
        <w:t xml:space="preserve">3. Guard against the two forms of distraction Jesus names — indulgence and anxiety.</w:t>
      </w:r>
      <w:r>
        <w:t xml:space="preserve"> </w:t>
      </w:r>
      <w:r>
        <w:rPr>
          <w:i/>
          <w:iCs/>
        </w:rPr>
        <w:t xml:space="preserve">(Will/Behavior)</w:t>
      </w:r>
      <w:r>
        <w:t xml:space="preserve"> </w:t>
      </w:r>
      <w:r>
        <w:t xml:space="preserve">Verse 34 identifies the enemies of spiritual watchfulness with unusual specificity: carousing and drunkenness on one side, the anxieties of life on the other. These are not mirror images; they are the two default escape routes from eschatological reality. The first is numbing through excess; the second is numbing through worry. Both produce the same result: a heart that has stopped watching. Audit your own patterns of distraction this week. Name the specific indulgences and the specific anxieties. Bring them to prayer — which is precisely what verse 36 prescribes.</w:t>
      </w:r>
    </w:p>
    <w:p>
      <w:pPr>
        <w:pStyle w:val="BodyText"/>
      </w:pPr>
      <w:r>
        <w:rPr>
          <w:b/>
          <w:bCs/>
        </w:rPr>
        <w:t xml:space="preserve">4. Let the widow’s two coins redefine what faithfulness looks like in the present moment.</w:t>
      </w:r>
      <w:r>
        <w:t xml:space="preserve"> </w:t>
      </w:r>
      <w:r>
        <w:rPr>
          <w:i/>
          <w:iCs/>
        </w:rPr>
        <w:t xml:space="preserve">(Affections/Worship)</w:t>
      </w:r>
      <w:r>
        <w:t xml:space="preserve"> </w:t>
      </w:r>
      <w:r>
        <w:t xml:space="preserve">Before Jesus says a word about the end times, He points to a woman who gave everything she had. Luke places this first, and the placement is intentional. The appropriate posture for disciples living between the first and second comings is not primarily speculative calculation about prophetic timelines — it is the widow’s self-giving trust. She had no safety net, no surplus to manage, no hedge against tomorrow. She gave</w:t>
      </w:r>
      <w:r>
        <w:t xml:space="preserve"> </w:t>
      </w:r>
      <w:r>
        <w:rPr>
          <w:i/>
          <w:iCs/>
        </w:rPr>
        <w:t xml:space="preserve">bion</w:t>
      </w:r>
      <w:r>
        <w:t xml:space="preserve"> </w:t>
      </w:r>
      <w:r>
        <w:t xml:space="preserve">— her entire livelihood. The eschatological exhortation of the chapter is a call to the same quality of daily, unhesitating offering. What would it look like for you to give what you cannot afford to spare, trusting the One whose word will not pass away?</w:t>
      </w:r>
    </w:p>
    <w:p>
      <w:pPr>
        <w:pStyle w:val="BodyText"/>
      </w:pPr>
      <w:r>
        <w:rPr>
          <w:b/>
          <w:bCs/>
        </w:rPr>
        <w:t xml:space="preserve">5. Practice the posture of verse 28: stand up and lift your head.</w:t>
      </w:r>
      <w:r>
        <w:t xml:space="preserve"> </w:t>
      </w:r>
      <w:r>
        <w:rPr>
          <w:i/>
          <w:iCs/>
        </w:rPr>
        <w:t xml:space="preserve">(Will/Behavior)</w:t>
      </w:r>
      <w:r>
        <w:t xml:space="preserve"> </w:t>
      </w:r>
      <w:r>
        <w:t xml:space="preserve">When the chapter describes cosmic upheaval — sun, moon, stars, nations in anguish, the powers of heaven shaken — the commanded response is not panic, withdrawal, stockpiling, or despair. It is:</w:t>
      </w:r>
      <w:r>
        <w:t xml:space="preserve"> </w:t>
      </w:r>
      <w:r>
        <w:t xml:space="preserve">“Stand up and lift your heads, because your redemption is drawing near.”</w:t>
      </w:r>
      <w:r>
        <w:t xml:space="preserve"> </w:t>
      </w:r>
      <w:r>
        <w:t xml:space="preserve">This is a concrete, physical, embodied posture command. In whatever form the world’s current upheaval takes for you — political instability, cultural unraveling, personal crisis, institutional collapse — the command is the same: face it upright, eyes forward. Practice this by refusing the posture of anxious collapse in your current circumstances and deliberately naming what your hope is tethered to: the Son of Man is coming.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21 reveals Jesus as the sovereign interpreter of history and the unshakeable anchor of His people in every generation of upheaval. He predicts with specific accuracy the destruction of Jerusalem’s temple — the most permanent-seeming institution in Israel’s world — and places that destruction within the pattern of God’s covenant judgment reaching back through Deuteronomy and Daniel. More significantly, He identifies Himself as the Son of Man of Daniel 7, the One who receives from the Ancient of Days a kingdom that cannot be destroyed, and who will return to consummate it with power and great glory. The passage teaches that no earthly structure is permanent, no earthly power is ultimate, and no period of suffering falls outside God’s providential purposes for His people’s testimony. The one absolute is Jesus’ word (v. 33):</w:t>
      </w:r>
      <w:r>
        <w:t xml:space="preserve"> </w:t>
      </w:r>
      <w:r>
        <w:t xml:space="preserve">“Heaven and earth will pass away, but my words will never pass away.”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21 grounds the Reformed doctrine of the perseverance of the saints not in subjective experience but in the sovereign word of Christ.</w:t>
      </w:r>
      <w:r>
        <w:t xml:space="preserve"> </w:t>
      </w:r>
      <w:r>
        <w:t xml:space="preserve">“Not a hair of your head will perish”</w:t>
      </w:r>
      <w:r>
        <w:t xml:space="preserve"> </w:t>
      </w:r>
      <w:r>
        <w:t xml:space="preserve">(v. 18) — stated in the same breath as the prediction that some will be put to death (v. 16) — can only be intelligible within a framework that distinguishes physical death from ultimate loss. The believer’s life (</w:t>
      </w:r>
      <w:r>
        <w:rPr>
          <w:i/>
          <w:iCs/>
        </w:rPr>
        <w:t xml:space="preserve">psychē</w:t>
      </w:r>
      <w:r>
        <w:t xml:space="preserve">) is secured not by survival but by endurance in Christ; the end of discipleship is standing before the Son of Man (v. 36), not merely living to see another earthly day. The chapter also grounds the Reformed understanding of the church’s mission in the eschatological interval: the</w:t>
      </w:r>
      <w:r>
        <w:t xml:space="preserve"> </w:t>
      </w:r>
      <w:r>
        <w:t xml:space="preserve">“times of the Gentiles”</w:t>
      </w:r>
      <w:r>
        <w:t xml:space="preserve"> </w:t>
      </w:r>
      <w:r>
        <w:t xml:space="preserve">(v. 24) is not a dispensational anomaly but the appointed season for the church’s witness among the nations before the final return. The widow’s offering frames this entire mission as an act of grace-motivated, total self-giving — consistent with a Reformed theology in which every act of faithful obedience is a response to the grace of the One who is coming, not an attempt to earn His favor.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coming back, and His word is the only thing that will not pass away before He does. That means your stones will fall — your institutions, your securities, your carefully maintained certainties — and the question is whether you will be found watching, praying, testifying, and standing upright when they do. Stop admiring the temple. Fix your eyes on the Son of Man.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Luke 21 as a prophetic timeline puzzle rather than a pastoral call to endurance.</w:t>
      </w:r>
      <w:r>
        <w:t xml:space="preserve"> </w:t>
      </w:r>
      <w:r>
        <w:t xml:space="preserve">The most common failure in preaching this chapter is spending the entire exposition debating the sequence of end-times events — near horizon, far horizon,</w:t>
      </w:r>
      <w:r>
        <w:t xml:space="preserve"> </w:t>
      </w:r>
      <w:r>
        <w:t xml:space="preserve">“times of the Gentiles,”</w:t>
      </w:r>
      <w:r>
        <w:t xml:space="preserve"> </w:t>
      </w:r>
      <w:r>
        <w:t xml:space="preserve">the generation question — and never arriving at the pastoral intent. Jesus is not primarily asking His disciples to construct a correct eschatological chart; He is calling them to a way of living. The discourse ends not with a timeline but with</w:t>
      </w:r>
      <w:r>
        <w:t xml:space="preserve"> </w:t>
      </w:r>
      <w:r>
        <w:t xml:space="preserve">“watch and pray.”</w:t>
      </w:r>
      <w:r>
        <w:t xml:space="preserve"> </w:t>
      </w:r>
      <w:r>
        <w:t xml:space="preserve">Any exposition that does not arrive clearly at verse 36 has misread the passage’s intent.</w:t>
      </w:r>
    </w:p>
    <w:p>
      <w:pPr>
        <w:numPr>
          <w:ilvl w:val="0"/>
          <w:numId w:val="1002"/>
        </w:numPr>
      </w:pPr>
      <w:r>
        <w:rPr>
          <w:b/>
          <w:bCs/>
        </w:rPr>
        <w:t xml:space="preserve">Extracting the widow’s offering from its literary context and preaching it as a stewardship sermon.</w:t>
      </w:r>
      <w:r>
        <w:t xml:space="preserve"> </w:t>
      </w:r>
      <w:r>
        <w:t xml:space="preserve">Verses 1–4, detached from their placement before the Olivet Discourse, become a conventional text on generous giving. That reading is not wrong, but it is thin. In Luke’s literary arrangement, the widow’s self-emptying trust is the embodied anticipation of everything the discourse demands — persecution without flinching, testimony without calculation, endurance without a safety net. Preach the widow in her context, and the entire discourse becomes more vivid.</w:t>
      </w:r>
    </w:p>
    <w:p>
      <w:pPr>
        <w:numPr>
          <w:ilvl w:val="0"/>
          <w:numId w:val="1002"/>
        </w:numPr>
      </w:pPr>
      <w:r>
        <w:rPr>
          <w:b/>
          <w:bCs/>
        </w:rPr>
        <w:t xml:space="preserve">Collapsing both horizons into 70 AD (full preterist) or projecting both into the future (full futurist).</w:t>
      </w:r>
      <w:r>
        <w:t xml:space="preserve"> </w:t>
      </w:r>
      <w:r>
        <w:t xml:space="preserve">Luke 21 does both at once, deliberately and with literary sophistication. The historically specific language of verses 20–24 and the cosmic language of verses 25–28 cannot be harmonized by collapsing one into the other. The preacher must hold both horizons without forcing resolution — which requires making the typological relationship between Jerusalem’s fall and the final judgment explicit rather than papering over it.</w:t>
      </w:r>
    </w:p>
    <w:p>
      <w:pPr>
        <w:numPr>
          <w:ilvl w:val="0"/>
          <w:numId w:val="1002"/>
        </w:numPr>
      </w:pPr>
      <w:r>
        <w:rPr>
          <w:b/>
          <w:bCs/>
        </w:rPr>
        <w:t xml:space="preserve">Making</w:t>
      </w:r>
      <w:r>
        <w:rPr>
          <w:b/>
          <w:bCs/>
        </w:rPr>
        <w:t xml:space="preserve"> </w:t>
      </w:r>
      <w:r>
        <w:rPr>
          <w:b/>
          <w:bCs/>
        </w:rPr>
        <w:t xml:space="preserve">“this generation”</w:t>
      </w:r>
      <w:r>
        <w:rPr>
          <w:b/>
          <w:bCs/>
        </w:rPr>
        <w:t xml:space="preserve"> </w:t>
      </w:r>
      <w:r>
        <w:rPr>
          <w:b/>
          <w:bCs/>
        </w:rPr>
        <w:t xml:space="preserve">(v. 32) the centerpiece of a speculative argument.</w:t>
      </w:r>
      <w:r>
        <w:t xml:space="preserve"> </w:t>
      </w:r>
      <w:r>
        <w:t xml:space="preserve">Whether</w:t>
      </w:r>
      <w:r>
        <w:t xml:space="preserve"> </w:t>
      </w:r>
      <w:r>
        <w:t xml:space="preserve">“this generation”</w:t>
      </w:r>
      <w:r>
        <w:t xml:space="preserve"> </w:t>
      </w:r>
      <w:r>
        <w:t xml:space="preserve">refers to the first-century generation (near horizon guarantee) or the Jewish people as an enduring people, the verse functions to establish the reliability of Jesus’ word, not to invite date-setting. The preacher who spends significant time on this verse has typically lost the thread of the discourse. The point is verse 33: Jesus’ words will not pass away. Start there.</w:t>
      </w:r>
    </w:p>
    <w:p>
      <w:pPr>
        <w:numPr>
          <w:ilvl w:val="0"/>
          <w:numId w:val="1002"/>
        </w:numPr>
      </w:pPr>
      <w:r>
        <w:rPr>
          <w:b/>
          <w:bCs/>
        </w:rPr>
        <w:t xml:space="preserve">Flattening the apparent paradox of verses 16–19 into a generic assurance.</w:t>
      </w:r>
      <w:r>
        <w:t xml:space="preserve"> </w:t>
      </w:r>
      <w:r>
        <w:t xml:space="preserve">“Some of you will be put to death”</w:t>
      </w:r>
      <w:r>
        <w:t xml:space="preserve"> </w:t>
      </w:r>
      <w:r>
        <w:t xml:space="preserve">(v. 16) and</w:t>
      </w:r>
      <w:r>
        <w:t xml:space="preserve"> </w:t>
      </w:r>
      <w:r>
        <w:t xml:space="preserve">“not a hair of your head will perish”</w:t>
      </w:r>
      <w:r>
        <w:t xml:space="preserve"> </w:t>
      </w:r>
      <w:r>
        <w:t xml:space="preserve">(v. 18) are not in tension by authorial carelessness — they are in deliberate theological tension. Verse 19 resolves them:</w:t>
      </w:r>
      <w:r>
        <w:t xml:space="preserve"> </w:t>
      </w:r>
      <w:r>
        <w:t xml:space="preserve">“by your endurance you will gain your lives.”</w:t>
      </w:r>
      <w:r>
        <w:t xml:space="preserve"> </w:t>
      </w:r>
      <w:r>
        <w:t xml:space="preserve">The preacher who softens verse 16 to avoid the tension has forfeited the passage’s most powerful pastoral gift to suffering believers. Death is real; loss is real; and yet the life that matters is secured. Name the tension and then resolve it on Luke’s own terms.</w:t>
      </w:r>
    </w:p>
    <w:p>
      <w:pPr>
        <w:numPr>
          <w:ilvl w:val="0"/>
          <w:numId w:val="1002"/>
        </w:numPr>
      </w:pPr>
      <w:r>
        <w:rPr>
          <w:b/>
          <w:bCs/>
        </w:rPr>
        <w:t xml:space="preserve">Treating</w:t>
      </w:r>
      <w:r>
        <w:rPr>
          <w:b/>
          <w:bCs/>
        </w:rPr>
        <w:t xml:space="preserve"> </w:t>
      </w:r>
      <w:r>
        <w:rPr>
          <w:b/>
          <w:bCs/>
        </w:rPr>
        <w:t xml:space="preserve">“watch and pray”</w:t>
      </w:r>
      <w:r>
        <w:rPr>
          <w:b/>
          <w:bCs/>
        </w:rPr>
        <w:t xml:space="preserve"> </w:t>
      </w:r>
      <w:r>
        <w:rPr>
          <w:b/>
          <w:bCs/>
        </w:rPr>
        <w:t xml:space="preserve">(v. 36) as a passive, quietist instruction.</w:t>
      </w:r>
      <w:r>
        <w:t xml:space="preserve"> </w:t>
      </w:r>
      <w:r>
        <w:t xml:space="preserve">The posture described in verse 28 —</w:t>
      </w:r>
      <w:r>
        <w:t xml:space="preserve"> </w:t>
      </w:r>
      <w:r>
        <w:t xml:space="preserve">“stand up and lift your heads”</w:t>
      </w:r>
      <w:r>
        <w:t xml:space="preserve"> </w:t>
      </w:r>
      <w:r>
        <w:t xml:space="preserve">— is active, upright, and forward-facing. Watching in Luke 21 is not passive waiting; it is the vigilance of someone who knows that the one they love is coming and who refuses to be found asleep, drunk, or absorbed in lesser things when that moment arrives. Eschatological watchfulness is a form of love, not merely a survival strategy.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2026-07-14T21:07:27Z</dcterms:created>
  <dcterms:modified xsi:type="dcterms:W3CDTF">2026-07-14T21:07:27Z</dcterms:modified>
</cp:coreProperties>
</file>

<file path=docProps/custom.xml><?xml version="1.0" encoding="utf-8"?>
<Properties xmlns="http://schemas.openxmlformats.org/officeDocument/2006/custom-properties" xmlns:vt="http://schemas.openxmlformats.org/officeDocument/2006/docPropsVTypes"/>
</file>